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39" w:rsidRDefault="00786BAC" w:rsidP="00AB44A4">
      <w:pPr>
        <w:jc w:val="both"/>
        <w:rPr>
          <w:b/>
        </w:rPr>
      </w:pPr>
      <w:r w:rsidRPr="00786BAC">
        <w:rPr>
          <w:b/>
        </w:rPr>
        <w:t xml:space="preserve">Aktualita </w:t>
      </w:r>
      <w:r w:rsidR="00F27341">
        <w:rPr>
          <w:b/>
        </w:rPr>
        <w:t>MMR:</w:t>
      </w:r>
    </w:p>
    <w:p w:rsidR="00786BAC" w:rsidRPr="00A95339" w:rsidRDefault="00AB44A4" w:rsidP="00AB44A4">
      <w:pPr>
        <w:jc w:val="both"/>
        <w:rPr>
          <w:b/>
        </w:rPr>
      </w:pPr>
      <w:r>
        <w:rPr>
          <w:b/>
        </w:rPr>
        <w:t>Z</w:t>
      </w:r>
      <w:r w:rsidR="00733F69">
        <w:rPr>
          <w:b/>
        </w:rPr>
        <w:t xml:space="preserve">měna </w:t>
      </w:r>
      <w:r w:rsidR="00A95339">
        <w:rPr>
          <w:b/>
        </w:rPr>
        <w:t>v postupu zadavatele před uzavření smlouvy – zjišťování skutečného majitele vybraného dodavatele</w:t>
      </w:r>
    </w:p>
    <w:p w:rsidR="00786BAC" w:rsidRDefault="00A95339" w:rsidP="00AB44A4">
      <w:pPr>
        <w:jc w:val="both"/>
      </w:pPr>
      <w:r>
        <w:t>V souvislosti přijetí</w:t>
      </w:r>
      <w:r w:rsidR="0096787F">
        <w:t>m</w:t>
      </w:r>
      <w:r>
        <w:t xml:space="preserve"> novely </w:t>
      </w:r>
      <w:r w:rsidR="0063777B">
        <w:t>z</w:t>
      </w:r>
      <w:r>
        <w:t xml:space="preserve">ákona č. 253/2018 Sb., </w:t>
      </w:r>
      <w:r w:rsidRPr="00A95339">
        <w:t>o některých opatřeních proti legalizaci výnosů z trestné činnosti a financování terorismu</w:t>
      </w:r>
      <w:r>
        <w:t xml:space="preserve"> a</w:t>
      </w:r>
      <w:r w:rsidR="0063777B">
        <w:t xml:space="preserve"> přijetí nového z</w:t>
      </w:r>
      <w:r>
        <w:t>ákona o evidenci skute</w:t>
      </w:r>
      <w:r w:rsidR="0096787F">
        <w:t xml:space="preserve">čným majitelů </w:t>
      </w:r>
      <w:r>
        <w:t>dojde</w:t>
      </w:r>
      <w:r w:rsidR="00AB44A4">
        <w:t xml:space="preserve"> </w:t>
      </w:r>
      <w:r w:rsidR="00AB44A4" w:rsidRPr="00AB44A4">
        <w:rPr>
          <w:b/>
        </w:rPr>
        <w:t xml:space="preserve">od 1. </w:t>
      </w:r>
      <w:r w:rsidR="00A649A1">
        <w:rPr>
          <w:b/>
        </w:rPr>
        <w:t>června</w:t>
      </w:r>
      <w:bookmarkStart w:id="0" w:name="_GoBack"/>
      <w:bookmarkEnd w:id="0"/>
      <w:r w:rsidR="00AB44A4" w:rsidRPr="00AB44A4">
        <w:rPr>
          <w:b/>
        </w:rPr>
        <w:t xml:space="preserve"> 2021</w:t>
      </w:r>
      <w:r w:rsidRPr="00AB44A4">
        <w:rPr>
          <w:b/>
        </w:rPr>
        <w:t xml:space="preserve"> také ke změnám v Zákoně o zadávání veřejných zakázek</w:t>
      </w:r>
      <w:r>
        <w:t>:</w:t>
      </w:r>
    </w:p>
    <w:p w:rsidR="00A95339" w:rsidRDefault="00AF2282" w:rsidP="00AB44A4">
      <w:pPr>
        <w:jc w:val="both"/>
      </w:pPr>
      <w:r>
        <w:t xml:space="preserve">V důsledku předmětné změny </w:t>
      </w:r>
      <w:r w:rsidR="0063777B">
        <w:t xml:space="preserve">již </w:t>
      </w:r>
      <w:r>
        <w:t>nebude možné uzavřít smlouvu s vybraným dodavatelem, který je českou právnickou osobou, pokud</w:t>
      </w:r>
      <w:r w:rsidR="0063777B">
        <w:t xml:space="preserve"> ne</w:t>
      </w:r>
      <w:r w:rsidR="00AB44A4">
        <w:t xml:space="preserve">půjde </w:t>
      </w:r>
      <w:r>
        <w:t>zj</w:t>
      </w:r>
      <w:r w:rsidR="0063777B">
        <w:t>istit jeho skutečné majitele z e</w:t>
      </w:r>
      <w:r>
        <w:t>vidence skutečných majitelů. Zadavatel tak bude povinen takového vybraného dodavatele vyloučit ze zadávacího řízení. V případě zahraničních dodavatelů bude zadavate</w:t>
      </w:r>
      <w:r w:rsidR="0063777B">
        <w:t>l postupovat jako doposud a zahraničního</w:t>
      </w:r>
      <w:r>
        <w:t xml:space="preserve"> vybraného dodav</w:t>
      </w:r>
      <w:r w:rsidR="0063777B">
        <w:t>atele vyzve</w:t>
      </w:r>
      <w:r>
        <w:t xml:space="preserve"> k </w:t>
      </w:r>
      <w:r w:rsidRPr="00AF2282">
        <w:t>předložení výpisu ze zahraniční evidence obdobné evidenci skutečných majitelů nebo, není-li takové evidence</w:t>
      </w:r>
      <w:r>
        <w:t>, k id</w:t>
      </w:r>
      <w:r w:rsidR="0063777B">
        <w:t xml:space="preserve">entifikaci skutečných majitelů a </w:t>
      </w:r>
      <w:r w:rsidRPr="00AF2282">
        <w:t>k předložení dokladů, z nichž vyplývá vztah</w:t>
      </w:r>
      <w:r>
        <w:t xml:space="preserve"> </w:t>
      </w:r>
      <w:r w:rsidR="0063777B">
        <w:t>skutečných majitelů</w:t>
      </w:r>
      <w:r>
        <w:t xml:space="preserve"> k vybranému dodavateli. </w:t>
      </w:r>
    </w:p>
    <w:p w:rsidR="00AB44A4" w:rsidRDefault="0063777B" w:rsidP="00AB44A4">
      <w:pPr>
        <w:jc w:val="both"/>
      </w:pPr>
      <w:r>
        <w:t xml:space="preserve">V souvislosti s touto změnou </w:t>
      </w:r>
      <w:r w:rsidR="00DC4FDE">
        <w:t>bude vydáno výkladové stanovisko.</w:t>
      </w:r>
      <w:r w:rsidR="00AB44A4">
        <w:t xml:space="preserve"> </w:t>
      </w:r>
    </w:p>
    <w:p w:rsidR="0063777B" w:rsidRDefault="00AB44A4" w:rsidP="00AB44A4">
      <w:pPr>
        <w:jc w:val="both"/>
      </w:pPr>
      <w:r>
        <w:t>(</w:t>
      </w:r>
      <w:r w:rsidR="00DC4FDE">
        <w:t xml:space="preserve">Pro </w:t>
      </w:r>
      <w:r>
        <w:t xml:space="preserve">úplný přehled o změnách </w:t>
      </w:r>
      <w:r w:rsidR="00DC4FDE">
        <w:t xml:space="preserve">lze </w:t>
      </w:r>
      <w:r>
        <w:t>odkázat na část dvacátou první</w:t>
      </w:r>
      <w:r w:rsidR="00DC4FDE">
        <w:t xml:space="preserve"> - a důvodovou zprávu -</w:t>
      </w:r>
      <w:r>
        <w:t xml:space="preserve"> zákona č. 527/2020 Sb., která změnu ZZVZ obsahuje </w:t>
      </w:r>
      <w:hyperlink r:id="rId5" w:history="1">
        <w:r w:rsidRPr="00E628DB">
          <w:rPr>
            <w:rStyle w:val="Hypertextovodkaz"/>
          </w:rPr>
          <w:t>https://aplikace.mvcr.cz/sbirka-zakonu/SearchResult.aspx?q=2020&amp;typeLaw=zakon&amp;what=Rok&amp;stranka=4</w:t>
        </w:r>
      </w:hyperlink>
      <w:r>
        <w:t>)</w:t>
      </w:r>
    </w:p>
    <w:p w:rsidR="00AB44A4" w:rsidRDefault="00AB44A4" w:rsidP="00AB44A4">
      <w:pPr>
        <w:jc w:val="both"/>
      </w:pPr>
    </w:p>
    <w:p w:rsidR="0063777B" w:rsidRDefault="00AB44A4" w:rsidP="00AB44A4">
      <w:pPr>
        <w:jc w:val="both"/>
      </w:pPr>
      <w:r w:rsidRPr="00AB44A4">
        <w:t>Uveřejněno dne 3.</w:t>
      </w:r>
      <w:r>
        <w:t xml:space="preserve"> </w:t>
      </w:r>
      <w:r w:rsidRPr="00AB44A4">
        <w:t>2.</w:t>
      </w:r>
      <w:r>
        <w:t xml:space="preserve"> </w:t>
      </w:r>
      <w:r w:rsidRPr="00AB44A4">
        <w:t>2021</w:t>
      </w:r>
    </w:p>
    <w:p w:rsidR="00AF2282" w:rsidRDefault="00AF2282" w:rsidP="00AB44A4">
      <w:pPr>
        <w:jc w:val="both"/>
      </w:pPr>
    </w:p>
    <w:sectPr w:rsidR="00AF2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AC"/>
    <w:rsid w:val="00147DDB"/>
    <w:rsid w:val="001F47FE"/>
    <w:rsid w:val="0063777B"/>
    <w:rsid w:val="00733F69"/>
    <w:rsid w:val="00786BAC"/>
    <w:rsid w:val="0096787F"/>
    <w:rsid w:val="00A649A1"/>
    <w:rsid w:val="00A95339"/>
    <w:rsid w:val="00AB44A4"/>
    <w:rsid w:val="00AF2282"/>
    <w:rsid w:val="00DC4FDE"/>
    <w:rsid w:val="00E85711"/>
    <w:rsid w:val="00F2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44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44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likace.mvcr.cz/sbirka-zakonu/SearchResult.aspx?q=2020&amp;typeLaw=zakon&amp;what=Rok&amp;stranka=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Adámková Markéta</dc:creator>
  <cp:lastModifiedBy>Black Adder</cp:lastModifiedBy>
  <cp:revision>2</cp:revision>
  <dcterms:created xsi:type="dcterms:W3CDTF">2021-02-10T10:47:00Z</dcterms:created>
  <dcterms:modified xsi:type="dcterms:W3CDTF">2021-02-10T10:47:00Z</dcterms:modified>
</cp:coreProperties>
</file>